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F1" w:rsidRDefault="00287591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Na temelju članka 14. Pravilnika o postupku zapošljavanja te procjeni i vrednovanju kandidata za zapošljavanje Srednje škole „Jure Kaštelan“ Omiš ,Povjerenstva za procjenu i vrednovanje kandidata objavljuju</w:t>
      </w:r>
    </w:p>
    <w:p w:rsidR="002964F1" w:rsidRDefault="00287591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</w:p>
    <w:p w:rsidR="002964F1" w:rsidRDefault="00287591">
      <w:pPr>
        <w:spacing w:after="0" w:line="240" w:lineRule="auto"/>
        <w:jc w:val="center"/>
        <w:rPr>
          <w:b/>
        </w:rPr>
      </w:pPr>
      <w:r>
        <w:rPr>
          <w:b/>
        </w:rPr>
        <w:t>Način procjene, odnosno  testiranja te pravni i drugi izvori za pripremanje</w:t>
      </w:r>
    </w:p>
    <w:p w:rsidR="002964F1" w:rsidRDefault="00287591">
      <w:pPr>
        <w:spacing w:after="0" w:line="240" w:lineRule="auto"/>
        <w:jc w:val="center"/>
        <w:rPr>
          <w:b/>
        </w:rPr>
      </w:pPr>
      <w:r>
        <w:rPr>
          <w:b/>
        </w:rPr>
        <w:t>kandidata za testiranje</w:t>
      </w:r>
    </w:p>
    <w:p w:rsidR="002964F1" w:rsidRDefault="002964F1">
      <w:pPr>
        <w:spacing w:after="0" w:line="240" w:lineRule="auto"/>
        <w:jc w:val="center"/>
        <w:rPr>
          <w:b/>
        </w:rPr>
      </w:pPr>
    </w:p>
    <w:p w:rsidR="002964F1" w:rsidRDefault="002964F1">
      <w:pPr>
        <w:spacing w:after="0" w:line="240" w:lineRule="auto"/>
        <w:jc w:val="center"/>
        <w:rPr>
          <w:b/>
        </w:rPr>
      </w:pPr>
    </w:p>
    <w:p w:rsidR="002964F1" w:rsidRDefault="002964F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964F1" w:rsidRDefault="002875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radno mjesto:</w:t>
      </w:r>
    </w:p>
    <w:p w:rsidR="002964F1" w:rsidRDefault="00287591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Voditelj/ica  računovodstva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– na neodređeno puno radno vrijeme, 1 izvršitelj/ica, </w:t>
      </w:r>
    </w:p>
    <w:p w:rsidR="002964F1" w:rsidRDefault="002964F1">
      <w:pPr>
        <w:spacing w:after="0" w:line="240" w:lineRule="auto"/>
        <w:ind w:left="360"/>
        <w:rPr>
          <w:rFonts w:cstheme="minorHAnsi"/>
          <w:b/>
        </w:rPr>
      </w:pPr>
    </w:p>
    <w:p w:rsidR="002964F1" w:rsidRDefault="00287591">
      <w:pPr>
        <w:jc w:val="both"/>
        <w:rPr>
          <w:b/>
        </w:rPr>
      </w:pPr>
      <w:r>
        <w:rPr>
          <w:b/>
        </w:rPr>
        <w:t>NAČIN PROCJENE I VREDNOVANJE KANDIDATA:</w:t>
      </w:r>
    </w:p>
    <w:p w:rsidR="002964F1" w:rsidRDefault="00287591">
      <w:r>
        <w:t>Sukladno odredbama Pravilnika o postupku zapošljavanja te procjeni i vrednovanju kandidata za zapošljavanje</w:t>
      </w:r>
      <w:r>
        <w:rPr>
          <w:rFonts w:ascii="Calibri" w:hAnsi="Calibri" w:cs="Calibri"/>
        </w:rPr>
        <w:t xml:space="preserve"> Srednje škole „Jure Kaštelan“ Omiš</w:t>
      </w:r>
      <w:r>
        <w:t xml:space="preserve">, obavit će se </w:t>
      </w:r>
      <w:r>
        <w:rPr>
          <w:b/>
        </w:rPr>
        <w:t>usmena i praktična procjena</w:t>
      </w:r>
      <w:r>
        <w:t xml:space="preserve"> odnosno testiranje kandidata. </w:t>
      </w:r>
    </w:p>
    <w:p w:rsidR="002964F1" w:rsidRDefault="00287591">
      <w:pPr>
        <w:spacing w:after="0" w:line="240" w:lineRule="auto"/>
        <w:rPr>
          <w:rFonts w:ascii="Calibri" w:hAnsi="Calibri" w:cs="Calibri"/>
        </w:rPr>
      </w:pPr>
      <w:r>
        <w:rPr>
          <w:b/>
        </w:rPr>
        <w:t>Usmeno testiranje</w:t>
      </w:r>
      <w:r>
        <w:t xml:space="preserve"> kandidata obaviti će se iz područja poznavanja propisa koji se odnose na djelatnost rada voditelja računovodstva. </w:t>
      </w:r>
      <w:r>
        <w:rPr>
          <w:rFonts w:ascii="Calibri" w:hAnsi="Calibri" w:cs="Calibri"/>
        </w:rPr>
        <w:t xml:space="preserve">Nakon usmene provjere Povjerenstvo utvrđuje rang listu kandidata.  </w:t>
      </w:r>
    </w:p>
    <w:p w:rsidR="002964F1" w:rsidRDefault="0028759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Tri (3) kandidata koji ostvare najveći broj bodova na usmenoj procjeni pristupaju praktičnom dijelu. Praktični dio testiranja je provjera poznavanja rada na računalu u programima i aplikacijama koje su vezane za rad voditelja računovodstva. U usmenom dijelu obavit će se razgovor s kandidatima te njihova motivacija za rad.</w:t>
      </w:r>
    </w:p>
    <w:p w:rsidR="002964F1" w:rsidRDefault="00287591">
      <w:pPr>
        <w:spacing w:after="0" w:line="240" w:lineRule="auto"/>
      </w:pPr>
      <w:r>
        <w:t>Ukoliko kandidat ne pristupi procjeni, odnosno testiranju smatra se da je odustao od  prijave na natječaj.</w:t>
      </w:r>
    </w:p>
    <w:p w:rsidR="002964F1" w:rsidRDefault="002964F1">
      <w:pPr>
        <w:spacing w:after="0" w:line="240" w:lineRule="auto"/>
      </w:pPr>
    </w:p>
    <w:p w:rsidR="002964F1" w:rsidRDefault="00287591">
      <w:pPr>
        <w:spacing w:after="0" w:line="240" w:lineRule="auto"/>
      </w:pPr>
      <w:r>
        <w:t>Na temelju utvrđene rang liste kandidata ravnateljica odlučuje o kandidatu za kojeg će tražiti</w:t>
      </w:r>
    </w:p>
    <w:p w:rsidR="002964F1" w:rsidRDefault="00287591">
      <w:pPr>
        <w:spacing w:after="0" w:line="240" w:lineRule="auto"/>
      </w:pPr>
      <w:r>
        <w:t>prethodnu suglasnost Školskog odbora za zasnivanje radnog odnosa .</w:t>
      </w:r>
    </w:p>
    <w:p w:rsidR="002964F1" w:rsidRDefault="002964F1">
      <w:pPr>
        <w:spacing w:after="0" w:line="240" w:lineRule="auto"/>
      </w:pPr>
    </w:p>
    <w:p w:rsidR="002964F1" w:rsidRDefault="00287591">
      <w:pPr>
        <w:spacing w:after="0" w:line="240" w:lineRule="auto"/>
      </w:pPr>
      <w:r>
        <w:t>- Ako jedan od kandidata ostvaruje pravo prednosti pri zapošljavanju prema posebnom zakonu</w:t>
      </w:r>
    </w:p>
    <w:p w:rsidR="002964F1" w:rsidRDefault="00287591">
      <w:pPr>
        <w:spacing w:after="0" w:line="240" w:lineRule="auto"/>
      </w:pPr>
      <w:r>
        <w:t>i najbolje je rangirani kandidat odnosno ima isti najveći broj bodova kao i drugi kandidat odnosno</w:t>
      </w:r>
    </w:p>
    <w:p w:rsidR="002964F1" w:rsidRDefault="00287591">
      <w:pPr>
        <w:spacing w:after="0" w:line="240" w:lineRule="auto"/>
      </w:pPr>
      <w:r>
        <w:t>kandidati, ravnateljica je obvezna za toga kandidata zatražiti prethodnu suglasnost Školskog odbora</w:t>
      </w:r>
    </w:p>
    <w:p w:rsidR="002964F1" w:rsidRDefault="00287591">
      <w:pPr>
        <w:spacing w:after="0" w:line="240" w:lineRule="auto"/>
      </w:pPr>
      <w:r>
        <w:t>za zasnivanje radnog odnosa.</w:t>
      </w:r>
    </w:p>
    <w:p w:rsidR="002964F1" w:rsidRDefault="002964F1">
      <w:pPr>
        <w:spacing w:after="0" w:line="240" w:lineRule="auto"/>
      </w:pPr>
    </w:p>
    <w:p w:rsidR="002964F1" w:rsidRDefault="00287591">
      <w:pPr>
        <w:spacing w:after="0" w:line="240" w:lineRule="auto"/>
      </w:pPr>
      <w:r>
        <w:t>- Ako dva najbolje rangirana kandidata ostvaruju pravo prednosti pri zapošljavanju prema</w:t>
      </w:r>
    </w:p>
    <w:p w:rsidR="002964F1" w:rsidRDefault="00287591">
      <w:pPr>
        <w:spacing w:after="0" w:line="240" w:lineRule="auto"/>
      </w:pPr>
      <w:r>
        <w:t>posebnom zakonu ravnateljica odlučuje za kojega će kandidata zatražiti prethodnu suglasnost</w:t>
      </w:r>
    </w:p>
    <w:p w:rsidR="002964F1" w:rsidRDefault="00287591">
      <w:pPr>
        <w:spacing w:after="0" w:line="240" w:lineRule="auto"/>
      </w:pPr>
      <w:r>
        <w:t>Školskog odbora za zasnivanje radnog odnosa.</w:t>
      </w:r>
    </w:p>
    <w:p w:rsidR="002964F1" w:rsidRDefault="002964F1">
      <w:pPr>
        <w:spacing w:after="0" w:line="240" w:lineRule="auto"/>
        <w:rPr>
          <w:rFonts w:ascii="Calibri" w:hAnsi="Calibri" w:cs="Calibri"/>
        </w:rPr>
      </w:pPr>
    </w:p>
    <w:p w:rsidR="002964F1" w:rsidRDefault="0028759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Škola o rezultatima natječaja obavještava kandidate objavom na mrežnoj stranici škole.</w:t>
      </w:r>
    </w:p>
    <w:p w:rsidR="002964F1" w:rsidRDefault="002964F1">
      <w:pPr>
        <w:spacing w:after="0" w:line="240" w:lineRule="auto"/>
        <w:rPr>
          <w:rFonts w:ascii="Calibri" w:hAnsi="Calibri" w:cs="Calibri"/>
        </w:rPr>
      </w:pPr>
    </w:p>
    <w:p w:rsidR="002964F1" w:rsidRDefault="002964F1">
      <w:pPr>
        <w:spacing w:after="0" w:line="240" w:lineRule="auto"/>
        <w:rPr>
          <w:rFonts w:eastAsia="Times New Roman" w:cstheme="minorHAnsi"/>
          <w:b/>
          <w:bCs/>
          <w:color w:val="3D4449"/>
          <w:lang w:eastAsia="hr-HR"/>
        </w:rPr>
      </w:pPr>
    </w:p>
    <w:p w:rsidR="002964F1" w:rsidRDefault="00287591">
      <w:pPr>
        <w:shd w:val="clear" w:color="auto" w:fill="FFFFFF"/>
        <w:spacing w:after="240" w:line="240" w:lineRule="auto"/>
        <w:textAlignment w:val="baseline"/>
        <w:outlineLvl w:val="3"/>
        <w:rPr>
          <w:rFonts w:eastAsia="Times New Roman" w:cstheme="minorHAnsi"/>
          <w:b/>
          <w:bCs/>
          <w:color w:val="3D4449"/>
          <w:lang w:eastAsia="hr-HR"/>
        </w:rPr>
      </w:pPr>
      <w:r>
        <w:rPr>
          <w:rFonts w:eastAsia="Times New Roman" w:cstheme="minorHAnsi"/>
          <w:b/>
          <w:bCs/>
          <w:color w:val="3D4449"/>
          <w:lang w:eastAsia="hr-HR"/>
        </w:rPr>
        <w:t>Pravni i drugi izvori za pripremanje kandidata:</w:t>
      </w:r>
    </w:p>
    <w:p w:rsidR="002964F1" w:rsidRDefault="00287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Statut Srednje škole „Jure Kaštelan“ Omiš</w:t>
      </w:r>
    </w:p>
    <w:p w:rsidR="002964F1" w:rsidRDefault="00287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Pravilnik o normi rada nastavnika u srednjoškolskoj ustanovi (Narodne novine br.94/10)</w:t>
      </w:r>
    </w:p>
    <w:p w:rsidR="002964F1" w:rsidRDefault="00287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Zakon o proračunu (Narodne novine, br. 87/08, 136/12 i 15/15)</w:t>
      </w:r>
    </w:p>
    <w:p w:rsidR="002964F1" w:rsidRDefault="00287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Pravilnik o financijskom izvještavanju u proračunskom računovodstvu (Narodne novine, br. 3/15, 93/15, 135/15, 2/17 i 28/17)</w:t>
      </w:r>
    </w:p>
    <w:p w:rsidR="002964F1" w:rsidRDefault="00287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Pravilnik o proračunskom računovodstvu i računskom planu (Narodne novine, br. 3/18)</w:t>
      </w:r>
    </w:p>
    <w:p w:rsidR="002964F1" w:rsidRDefault="00287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>Zakon o elektroničkom izdavanju računa u javnoj nabavi (Narodne novine br. 94/18)</w:t>
      </w:r>
    </w:p>
    <w:p w:rsidR="002964F1" w:rsidRDefault="00287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Temeljni Kolektivni ugovor za službenike i namještenike u javnim službama (Narodne novine br. 128/17)</w:t>
      </w:r>
    </w:p>
    <w:p w:rsidR="002964F1" w:rsidRDefault="00287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Kolektivni ugovor za zaposlenike u srednjoškolskim ustanovama (Narodne novine br.51/18)</w:t>
      </w:r>
    </w:p>
    <w:p w:rsidR="002964F1" w:rsidRDefault="00287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Zakon o plaćama  u javnim službama (Narodne novine, br. 27/01.,39/09.)</w:t>
      </w:r>
    </w:p>
    <w:p w:rsidR="002964F1" w:rsidRDefault="00287591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</w:t>
      </w:r>
    </w:p>
    <w:p w:rsidR="002964F1" w:rsidRDefault="00287591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112-03/23-01/2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2964F1" w:rsidRDefault="0028759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2181-354-01-23-3</w:t>
      </w:r>
      <w:r>
        <w:rPr>
          <w:rFonts w:ascii="Times New Roman" w:hAnsi="Times New Roman" w:cs="Times New Roman"/>
          <w:szCs w:val="24"/>
        </w:rPr>
        <w:t xml:space="preserve">    </w:t>
      </w:r>
    </w:p>
    <w:p w:rsidR="002964F1" w:rsidRDefault="0028759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noProof/>
          <w:lang w:eastAsia="hr-HR"/>
        </w:rPr>
        <w:drawing>
          <wp:inline distT="0" distB="0" distL="0" distR="0">
            <wp:extent cx="857370" cy="857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2964F1" w:rsidRDefault="00287591">
      <w:pPr>
        <w:pStyle w:val="Bezproreda1"/>
        <w:rPr>
          <w:rFonts w:ascii="Times New Roman" w:eastAsiaTheme="minorHAnsi" w:hAnsi="Times New Roman"/>
          <w:szCs w:val="24"/>
        </w:rPr>
      </w:pPr>
      <w:r>
        <w:rPr>
          <w:rFonts w:cs="Calibri"/>
          <w:sz w:val="24"/>
          <w:szCs w:val="24"/>
        </w:rPr>
        <w:t>Omiš,  16.veljače 2023.</w:t>
      </w:r>
      <w:r>
        <w:rPr>
          <w:rFonts w:ascii="Times New Roman" w:eastAsiaTheme="minorHAnsi" w:hAnsi="Times New Roman"/>
          <w:szCs w:val="24"/>
        </w:rPr>
        <w:t xml:space="preserve">                                   </w:t>
      </w:r>
    </w:p>
    <w:p w:rsidR="002964F1" w:rsidRDefault="00287591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Povjerenstvo za vrednovanje</w:t>
      </w:r>
    </w:p>
    <w:sectPr w:rsidR="0029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53EC6"/>
    <w:multiLevelType w:val="multilevel"/>
    <w:tmpl w:val="4FF288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367191"/>
    <w:multiLevelType w:val="multilevel"/>
    <w:tmpl w:val="7430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F1"/>
    <w:rsid w:val="00287591"/>
    <w:rsid w:val="002964F1"/>
    <w:rsid w:val="006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10DF2-93B4-400F-8539-B86076C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Tereza Srdelić</cp:lastModifiedBy>
  <cp:revision>2</cp:revision>
  <cp:lastPrinted>2021-02-03T14:25:00Z</cp:lastPrinted>
  <dcterms:created xsi:type="dcterms:W3CDTF">2023-02-16T09:24:00Z</dcterms:created>
  <dcterms:modified xsi:type="dcterms:W3CDTF">2023-02-16T09:24:00Z</dcterms:modified>
</cp:coreProperties>
</file>